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jc w:val="left"/>
        <w:rPr>
          <w:rFonts w:ascii="宋体" w:hAnsi="宋体"/>
          <w:sz w:val="24"/>
        </w:rPr>
      </w:pPr>
      <w:r>
        <w:rPr>
          <w:rFonts w:hint="eastAsia" w:ascii="仿宋_GB2312" w:hAnsi="Times New Roman" w:eastAsia="仿宋_GB2312"/>
          <w:sz w:val="28"/>
          <w:szCs w:val="28"/>
        </w:rPr>
        <w:t>附件二：</w:t>
      </w:r>
      <w:r>
        <w:rPr>
          <w:rFonts w:hint="eastAsia" w:ascii="仿宋_GB2312" w:eastAsia="仿宋_GB2312"/>
          <w:sz w:val="28"/>
          <w:szCs w:val="28"/>
        </w:rPr>
        <w:t>心理系本科生综合测评之科研学习水平记实项目内容表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587"/>
        <w:gridCol w:w="2911"/>
        <w:gridCol w:w="1400"/>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276" w:lineRule="auto"/>
              <w:jc w:val="center"/>
              <w:rPr>
                <w:rFonts w:ascii="仿宋" w:hAnsi="仿宋" w:eastAsia="仿宋"/>
                <w:b/>
                <w:szCs w:val="21"/>
              </w:rPr>
            </w:pPr>
            <w:r>
              <w:rPr>
                <w:rFonts w:hint="eastAsia" w:ascii="仿宋" w:hAnsi="仿宋" w:eastAsia="仿宋"/>
                <w:b/>
                <w:szCs w:val="21"/>
              </w:rPr>
              <w:t>加分类别</w:t>
            </w:r>
          </w:p>
        </w:tc>
        <w:tc>
          <w:tcPr>
            <w:tcW w:w="1587" w:type="dxa"/>
          </w:tcPr>
          <w:p>
            <w:pPr>
              <w:spacing w:line="276" w:lineRule="auto"/>
              <w:jc w:val="center"/>
              <w:rPr>
                <w:rFonts w:ascii="仿宋" w:hAnsi="仿宋" w:eastAsia="仿宋"/>
                <w:b/>
                <w:szCs w:val="21"/>
              </w:rPr>
            </w:pPr>
            <w:r>
              <w:rPr>
                <w:rFonts w:hint="eastAsia" w:ascii="仿宋" w:hAnsi="仿宋" w:eastAsia="仿宋"/>
                <w:b/>
                <w:szCs w:val="21"/>
              </w:rPr>
              <w:t>具体内容</w:t>
            </w:r>
          </w:p>
        </w:tc>
        <w:tc>
          <w:tcPr>
            <w:tcW w:w="2911" w:type="dxa"/>
          </w:tcPr>
          <w:p>
            <w:pPr>
              <w:spacing w:line="276" w:lineRule="auto"/>
              <w:jc w:val="center"/>
              <w:rPr>
                <w:rFonts w:ascii="仿宋" w:hAnsi="仿宋" w:eastAsia="仿宋"/>
                <w:b/>
                <w:szCs w:val="21"/>
              </w:rPr>
            </w:pPr>
            <w:r>
              <w:rPr>
                <w:rFonts w:hint="eastAsia" w:ascii="仿宋" w:hAnsi="仿宋" w:eastAsia="仿宋"/>
                <w:b/>
                <w:szCs w:val="21"/>
              </w:rPr>
              <w:t>评价标准</w:t>
            </w:r>
          </w:p>
        </w:tc>
        <w:tc>
          <w:tcPr>
            <w:tcW w:w="1400" w:type="dxa"/>
          </w:tcPr>
          <w:p>
            <w:pPr>
              <w:spacing w:line="276" w:lineRule="auto"/>
              <w:jc w:val="center"/>
              <w:rPr>
                <w:rFonts w:ascii="仿宋" w:hAnsi="仿宋" w:eastAsia="仿宋"/>
                <w:b/>
                <w:szCs w:val="21"/>
              </w:rPr>
            </w:pPr>
            <w:r>
              <w:rPr>
                <w:rFonts w:hint="eastAsia" w:ascii="仿宋" w:hAnsi="仿宋" w:eastAsia="仿宋"/>
                <w:b/>
                <w:szCs w:val="21"/>
              </w:rPr>
              <w:t>得分</w:t>
            </w:r>
          </w:p>
        </w:tc>
        <w:tc>
          <w:tcPr>
            <w:tcW w:w="1466" w:type="dxa"/>
          </w:tcPr>
          <w:p>
            <w:pPr>
              <w:spacing w:line="276" w:lineRule="auto"/>
              <w:jc w:val="center"/>
              <w:rPr>
                <w:rFonts w:ascii="仿宋" w:hAnsi="仿宋" w:eastAsia="仿宋"/>
                <w:b/>
                <w:szCs w:val="21"/>
              </w:rPr>
            </w:pPr>
            <w:r>
              <w:rPr>
                <w:rFonts w:hint="eastAsia" w:ascii="仿宋" w:hAnsi="仿宋" w:eastAsia="仿宋"/>
                <w:b/>
                <w:szCs w:val="21"/>
              </w:rPr>
              <w:t>认证办法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restart"/>
          </w:tcPr>
          <w:p>
            <w:pPr>
              <w:spacing w:line="276" w:lineRule="auto"/>
              <w:rPr>
                <w:rFonts w:ascii="仿宋" w:hAnsi="仿宋" w:eastAsia="仿宋"/>
                <w:szCs w:val="21"/>
              </w:rPr>
            </w:pPr>
            <w:r>
              <w:rPr>
                <w:rFonts w:hint="eastAsia" w:ascii="仿宋" w:hAnsi="仿宋" w:eastAsia="仿宋"/>
                <w:szCs w:val="21"/>
              </w:rPr>
              <w:t>科研活动</w:t>
            </w:r>
          </w:p>
        </w:tc>
        <w:tc>
          <w:tcPr>
            <w:tcW w:w="1587" w:type="dxa"/>
          </w:tcPr>
          <w:p>
            <w:pPr>
              <w:spacing w:line="276" w:lineRule="auto"/>
              <w:rPr>
                <w:rFonts w:ascii="仿宋" w:hAnsi="仿宋" w:eastAsia="仿宋"/>
                <w:szCs w:val="21"/>
              </w:rPr>
            </w:pPr>
            <w:r>
              <w:rPr>
                <w:rFonts w:hint="eastAsia" w:ascii="仿宋" w:hAnsi="仿宋" w:eastAsia="仿宋"/>
                <w:szCs w:val="21"/>
              </w:rPr>
              <w:t>①参加挑战杯、蒲公英创业大赛</w:t>
            </w:r>
          </w:p>
        </w:tc>
        <w:tc>
          <w:tcPr>
            <w:tcW w:w="2911" w:type="dxa"/>
          </w:tcPr>
          <w:p>
            <w:pPr>
              <w:spacing w:line="276" w:lineRule="auto"/>
              <w:rPr>
                <w:rFonts w:ascii="仿宋" w:hAnsi="仿宋" w:eastAsia="仿宋"/>
                <w:szCs w:val="21"/>
              </w:rPr>
            </w:pPr>
            <w:r>
              <w:rPr>
                <w:rFonts w:hint="eastAsia" w:ascii="仿宋" w:hAnsi="仿宋" w:eastAsia="仿宋"/>
                <w:szCs w:val="21"/>
              </w:rPr>
              <w:t>系级立项加2分，校级立项加4分，推荐参加省级评比加6分，推荐参加国家级评比加8分</w:t>
            </w:r>
          </w:p>
        </w:tc>
        <w:tc>
          <w:tcPr>
            <w:tcW w:w="1400" w:type="dxa"/>
          </w:tcPr>
          <w:p>
            <w:pPr>
              <w:spacing w:line="276" w:lineRule="auto"/>
              <w:rPr>
                <w:rFonts w:ascii="仿宋" w:hAnsi="仿宋" w:eastAsia="仿宋"/>
                <w:szCs w:val="21"/>
              </w:rPr>
            </w:pPr>
          </w:p>
        </w:tc>
        <w:tc>
          <w:tcPr>
            <w:tcW w:w="1466" w:type="dxa"/>
            <w:vMerge w:val="restart"/>
          </w:tcPr>
          <w:p>
            <w:pPr>
              <w:spacing w:line="276" w:lineRule="auto"/>
              <w:rPr>
                <w:rFonts w:ascii="仿宋" w:hAnsi="仿宋" w:eastAsia="仿宋"/>
                <w:szCs w:val="21"/>
              </w:rPr>
            </w:pPr>
            <w:r>
              <w:rPr>
                <w:rFonts w:hint="eastAsia" w:ascii="仿宋" w:hAnsi="仿宋" w:eastAsia="仿宋"/>
                <w:szCs w:val="21"/>
              </w:rPr>
              <w:t>该大类必须有论文刊登期刊、杂志复印件，或者网站公示等。</w:t>
            </w:r>
          </w:p>
          <w:p>
            <w:pPr>
              <w:spacing w:line="276" w:lineRule="auto"/>
              <w:rPr>
                <w:rFonts w:ascii="仿宋" w:hAnsi="仿宋" w:eastAsia="仿宋"/>
                <w:szCs w:val="21"/>
              </w:rPr>
            </w:pPr>
            <w:r>
              <w:rPr>
                <w:rFonts w:hint="eastAsia" w:ascii="仿宋" w:hAnsi="仿宋" w:eastAsia="仿宋"/>
                <w:szCs w:val="21"/>
              </w:rPr>
              <w:t>论文第二作者以下（包括第二作者）以各级第一作者得分，依次乘以调节系数0.9，0.8，0.7，0.6，0.5后作四舍六入，五不变，且同一作品/同一类别项目不累计加分，只取最高分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②参加国创</w:t>
            </w:r>
          </w:p>
        </w:tc>
        <w:tc>
          <w:tcPr>
            <w:tcW w:w="2911" w:type="dxa"/>
          </w:tcPr>
          <w:p>
            <w:pPr>
              <w:spacing w:line="276" w:lineRule="auto"/>
              <w:rPr>
                <w:rFonts w:ascii="仿宋" w:hAnsi="仿宋" w:eastAsia="仿宋"/>
                <w:szCs w:val="21"/>
              </w:rPr>
            </w:pPr>
            <w:r>
              <w:rPr>
                <w:rFonts w:hint="eastAsia" w:ascii="仿宋" w:hAnsi="仿宋" w:eastAsia="仿宋"/>
                <w:szCs w:val="21"/>
              </w:rPr>
              <w:t>立项负责人加4分，校级2分；参加研究，完成项目完成全过程（1-5人），加2分；成绩为优秀者另加4分，良好加2分，合格不予另加分</w:t>
            </w:r>
          </w:p>
        </w:tc>
        <w:tc>
          <w:tcPr>
            <w:tcW w:w="1400" w:type="dxa"/>
          </w:tcPr>
          <w:p>
            <w:pPr>
              <w:spacing w:line="276" w:lineRule="auto"/>
              <w:rPr>
                <w:rFonts w:ascii="仿宋" w:hAnsi="仿宋" w:eastAsia="仿宋"/>
                <w:szCs w:val="21"/>
              </w:rPr>
            </w:pPr>
          </w:p>
        </w:tc>
        <w:tc>
          <w:tcPr>
            <w:tcW w:w="1466"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③参加省创</w:t>
            </w:r>
          </w:p>
        </w:tc>
        <w:tc>
          <w:tcPr>
            <w:tcW w:w="2911" w:type="dxa"/>
          </w:tcPr>
          <w:p>
            <w:pPr>
              <w:spacing w:line="276" w:lineRule="auto"/>
              <w:rPr>
                <w:rFonts w:ascii="仿宋" w:hAnsi="仿宋" w:eastAsia="仿宋"/>
                <w:szCs w:val="21"/>
              </w:rPr>
            </w:pPr>
            <w:r>
              <w:rPr>
                <w:rFonts w:hint="eastAsia" w:ascii="仿宋" w:hAnsi="仿宋" w:eastAsia="仿宋"/>
                <w:szCs w:val="21"/>
              </w:rPr>
              <w:t>立项负责人加3分；参加研究，完成项目完成全过程（1-5人），加2分；成绩为优秀者另加4分，良好加2分，合格不予另加分</w:t>
            </w:r>
          </w:p>
        </w:tc>
        <w:tc>
          <w:tcPr>
            <w:tcW w:w="1400" w:type="dxa"/>
          </w:tcPr>
          <w:p>
            <w:pPr>
              <w:spacing w:line="276" w:lineRule="auto"/>
              <w:rPr>
                <w:rFonts w:ascii="仿宋" w:hAnsi="仿宋" w:eastAsia="仿宋"/>
                <w:szCs w:val="21"/>
              </w:rPr>
            </w:pPr>
          </w:p>
        </w:tc>
        <w:tc>
          <w:tcPr>
            <w:tcW w:w="1466"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④参加SRTP、SQTP</w:t>
            </w:r>
          </w:p>
        </w:tc>
        <w:tc>
          <w:tcPr>
            <w:tcW w:w="2911" w:type="dxa"/>
          </w:tcPr>
          <w:p>
            <w:pPr>
              <w:spacing w:line="276" w:lineRule="auto"/>
              <w:rPr>
                <w:rFonts w:ascii="仿宋" w:hAnsi="仿宋" w:eastAsia="仿宋"/>
                <w:szCs w:val="21"/>
              </w:rPr>
            </w:pPr>
            <w:r>
              <w:rPr>
                <w:rFonts w:hint="eastAsia" w:ascii="仿宋" w:hAnsi="仿宋" w:eastAsia="仿宋"/>
                <w:szCs w:val="21"/>
              </w:rPr>
              <w:t>立项负责人系级加1分，校级2分；参加研究，完成项目完成全过程（1-5人），加2分；成绩为优秀者另加4分，良好加2分，合格不予另加分</w:t>
            </w:r>
          </w:p>
        </w:tc>
        <w:tc>
          <w:tcPr>
            <w:tcW w:w="1400" w:type="dxa"/>
          </w:tcPr>
          <w:p>
            <w:pPr>
              <w:spacing w:line="276" w:lineRule="auto"/>
              <w:rPr>
                <w:rFonts w:ascii="仿宋" w:hAnsi="仿宋" w:eastAsia="仿宋"/>
                <w:szCs w:val="21"/>
              </w:rPr>
            </w:pPr>
          </w:p>
        </w:tc>
        <w:tc>
          <w:tcPr>
            <w:tcW w:w="1466"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vMerge w:val="continue"/>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⑤论文发表（非通讯报道类）</w:t>
            </w:r>
          </w:p>
        </w:tc>
        <w:tc>
          <w:tcPr>
            <w:tcW w:w="2911" w:type="dxa"/>
          </w:tcPr>
          <w:p>
            <w:pPr>
              <w:spacing w:line="276" w:lineRule="auto"/>
              <w:rPr>
                <w:rFonts w:ascii="仿宋" w:hAnsi="仿宋" w:eastAsia="仿宋"/>
                <w:szCs w:val="21"/>
              </w:rPr>
            </w:pPr>
            <w:r>
              <w:rPr>
                <w:rFonts w:hint="eastAsia" w:ascii="仿宋" w:hAnsi="仿宋" w:eastAsia="仿宋"/>
                <w:szCs w:val="21"/>
              </w:rPr>
              <w:t>国际和国内一级学术刊物，第一作者加10分；国际和国内二级学术刊物，第一作者加8分；浙大学报级，  第一作者加6分；其他正式学术刊物，第一作者加4分</w:t>
            </w:r>
          </w:p>
        </w:tc>
        <w:tc>
          <w:tcPr>
            <w:tcW w:w="1400" w:type="dxa"/>
          </w:tcPr>
          <w:p>
            <w:pPr>
              <w:spacing w:line="276" w:lineRule="auto"/>
              <w:rPr>
                <w:rFonts w:ascii="仿宋" w:hAnsi="仿宋" w:eastAsia="仿宋"/>
                <w:szCs w:val="21"/>
              </w:rPr>
            </w:pPr>
          </w:p>
        </w:tc>
        <w:tc>
          <w:tcPr>
            <w:tcW w:w="1466" w:type="dxa"/>
            <w:vMerge w:val="continue"/>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8" w:type="dxa"/>
          </w:tcPr>
          <w:p>
            <w:pPr>
              <w:spacing w:line="276" w:lineRule="auto"/>
              <w:rPr>
                <w:rFonts w:ascii="仿宋" w:hAnsi="仿宋" w:eastAsia="仿宋"/>
                <w:szCs w:val="21"/>
              </w:rPr>
            </w:pPr>
          </w:p>
        </w:tc>
        <w:tc>
          <w:tcPr>
            <w:tcW w:w="1587" w:type="dxa"/>
          </w:tcPr>
          <w:p>
            <w:pPr>
              <w:spacing w:line="276" w:lineRule="auto"/>
              <w:rPr>
                <w:rFonts w:ascii="仿宋" w:hAnsi="仿宋" w:eastAsia="仿宋"/>
                <w:szCs w:val="21"/>
              </w:rPr>
            </w:pPr>
            <w:r>
              <w:rPr>
                <w:rFonts w:hint="eastAsia" w:ascii="仿宋" w:hAnsi="仿宋" w:eastAsia="仿宋"/>
                <w:szCs w:val="21"/>
              </w:rPr>
              <w:t>⑥参加学术会议</w:t>
            </w:r>
          </w:p>
        </w:tc>
        <w:tc>
          <w:tcPr>
            <w:tcW w:w="2911" w:type="dxa"/>
          </w:tcPr>
          <w:p>
            <w:pPr>
              <w:spacing w:line="276" w:lineRule="auto"/>
              <w:rPr>
                <w:rFonts w:ascii="仿宋" w:hAnsi="仿宋" w:eastAsia="仿宋"/>
                <w:szCs w:val="21"/>
              </w:rPr>
            </w:pPr>
            <w:r>
              <w:rPr>
                <w:rFonts w:hint="eastAsia" w:ascii="仿宋" w:hAnsi="仿宋" w:eastAsia="仿宋"/>
                <w:szCs w:val="21"/>
              </w:rPr>
              <w:t>参与者加2分</w:t>
            </w:r>
          </w:p>
        </w:tc>
        <w:tc>
          <w:tcPr>
            <w:tcW w:w="1400" w:type="dxa"/>
          </w:tcPr>
          <w:p>
            <w:pPr>
              <w:spacing w:line="276" w:lineRule="auto"/>
              <w:rPr>
                <w:rFonts w:ascii="仿宋" w:hAnsi="仿宋" w:eastAsia="仿宋"/>
                <w:szCs w:val="21"/>
              </w:rPr>
            </w:pPr>
          </w:p>
        </w:tc>
        <w:tc>
          <w:tcPr>
            <w:tcW w:w="1466" w:type="dxa"/>
          </w:tcPr>
          <w:p>
            <w:pPr>
              <w:spacing w:line="276"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56" w:type="dxa"/>
            <w:gridSpan w:val="3"/>
            <w:vAlign w:val="center"/>
          </w:tcPr>
          <w:p>
            <w:pPr>
              <w:spacing w:line="276" w:lineRule="auto"/>
              <w:jc w:val="center"/>
              <w:rPr>
                <w:rFonts w:ascii="仿宋" w:hAnsi="仿宋" w:eastAsia="仿宋"/>
                <w:b/>
                <w:szCs w:val="21"/>
              </w:rPr>
            </w:pPr>
            <w:r>
              <w:rPr>
                <w:rFonts w:hint="eastAsia" w:ascii="仿宋" w:hAnsi="仿宋" w:eastAsia="仿宋"/>
                <w:b/>
                <w:szCs w:val="21"/>
              </w:rPr>
              <w:t>总分</w:t>
            </w:r>
          </w:p>
        </w:tc>
        <w:tc>
          <w:tcPr>
            <w:tcW w:w="1400" w:type="dxa"/>
          </w:tcPr>
          <w:p>
            <w:pPr>
              <w:spacing w:line="276" w:lineRule="auto"/>
              <w:rPr>
                <w:rFonts w:ascii="仿宋" w:hAnsi="仿宋" w:eastAsia="仿宋"/>
                <w:szCs w:val="21"/>
              </w:rPr>
            </w:pPr>
          </w:p>
        </w:tc>
        <w:tc>
          <w:tcPr>
            <w:tcW w:w="1466" w:type="dxa"/>
          </w:tcPr>
          <w:p>
            <w:pPr>
              <w:spacing w:line="276" w:lineRule="auto"/>
              <w:rPr>
                <w:rFonts w:ascii="仿宋_GB2312" w:eastAsia="仿宋_GB2312"/>
                <w:szCs w:val="21"/>
              </w:rPr>
            </w:pPr>
            <w:r>
              <w:rPr>
                <w:rFonts w:hint="eastAsia" w:ascii="仿宋_GB2312" w:eastAsia="仿宋_GB2312"/>
                <w:szCs w:val="21"/>
              </w:rPr>
              <w:t>最终得分为班级各同学得分的映射分，由团委计算。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5656" w:type="dxa"/>
            <w:gridSpan w:val="3"/>
            <w:vAlign w:val="center"/>
          </w:tcPr>
          <w:p>
            <w:pPr>
              <w:spacing w:line="276" w:lineRule="auto"/>
              <w:jc w:val="left"/>
              <w:rPr>
                <w:rFonts w:ascii="仿宋" w:hAnsi="仿宋" w:eastAsia="仿宋"/>
                <w:b/>
                <w:szCs w:val="21"/>
              </w:rPr>
            </w:pPr>
            <w:r>
              <w:rPr>
                <w:rFonts w:hint="eastAsia" w:ascii="仿宋" w:hAnsi="仿宋" w:eastAsia="仿宋"/>
                <w:b/>
                <w:szCs w:val="21"/>
              </w:rPr>
              <w:t>本人签名： 班级评议小组签名：</w:t>
            </w:r>
            <w:r>
              <w:rPr>
                <w:rFonts w:hint="eastAsia" w:ascii="仿宋" w:hAnsi="仿宋" w:eastAsia="仿宋"/>
                <w:b/>
                <w:szCs w:val="21"/>
              </w:rPr>
              <w:tab/>
            </w:r>
          </w:p>
        </w:tc>
        <w:tc>
          <w:tcPr>
            <w:tcW w:w="2866" w:type="dxa"/>
            <w:gridSpan w:val="2"/>
            <w:vAlign w:val="center"/>
          </w:tcPr>
          <w:p>
            <w:pPr>
              <w:spacing w:line="276" w:lineRule="auto"/>
              <w:rPr>
                <w:rFonts w:ascii="仿宋_GB2312" w:eastAsia="仿宋_GB2312"/>
                <w:szCs w:val="21"/>
              </w:rPr>
            </w:pPr>
            <w:r>
              <w:rPr>
                <w:rFonts w:hint="eastAsia" w:ascii="仿宋" w:hAnsi="仿宋" w:eastAsia="仿宋"/>
                <w:b/>
                <w:szCs w:val="21"/>
              </w:rPr>
              <w:t>日期：</w:t>
            </w:r>
          </w:p>
        </w:tc>
      </w:tr>
    </w:tbl>
    <w:p>
      <w:pPr>
        <w:spacing w:line="276" w:lineRule="auto"/>
      </w:pPr>
      <w:bookmarkStart w:id="0" w:name="_GoBack"/>
      <w:bookmarkEnd w:id="0"/>
    </w:p>
    <w:p>
      <w:pPr>
        <w:spacing w:line="276" w:lineRule="auto"/>
        <w:ind w:left="720" w:hanging="720" w:hangingChars="300"/>
        <w:rPr>
          <w:rFonts w:ascii="楷体_GB2312" w:hAnsi="宋体" w:eastAsia="楷体_GB2312" w:cs="宋体"/>
          <w:kern w:val="0"/>
          <w:sz w:val="24"/>
        </w:rPr>
      </w:pPr>
      <w:r>
        <w:rPr>
          <w:rFonts w:hint="eastAsia" w:ascii="楷体_GB2312" w:hAnsi="宋体" w:eastAsia="楷体_GB2312" w:cs="宋体"/>
          <w:kern w:val="0"/>
          <w:sz w:val="24"/>
        </w:rPr>
        <w:t>备注：如有特殊内容未包括或对某些具体内容的认定具有异议，可由班级综合测评小组讨论经全班同学通过后在班级内部进行统一评定。</w:t>
      </w:r>
    </w:p>
    <w:p>
      <w:pPr>
        <w:spacing w:line="276" w:lineRule="auto"/>
        <w:jc w:val="left"/>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DD"/>
    <w:rsid w:val="001800A6"/>
    <w:rsid w:val="001833D6"/>
    <w:rsid w:val="005510D6"/>
    <w:rsid w:val="00556234"/>
    <w:rsid w:val="0058141E"/>
    <w:rsid w:val="005A3515"/>
    <w:rsid w:val="00717E74"/>
    <w:rsid w:val="008C4AEE"/>
    <w:rsid w:val="0094325B"/>
    <w:rsid w:val="00951D37"/>
    <w:rsid w:val="00A367DD"/>
    <w:rsid w:val="00B713B5"/>
    <w:rsid w:val="00C02FDB"/>
    <w:rsid w:val="00DE65C6"/>
    <w:rsid w:val="00E1353A"/>
    <w:rsid w:val="00FC3A6F"/>
    <w:rsid w:val="31613566"/>
    <w:rsid w:val="3D9E009E"/>
    <w:rsid w:val="780C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uiPriority w:val="99"/>
    <w:rPr>
      <w:sz w:val="18"/>
      <w:szCs w:val="18"/>
    </w:rPr>
  </w:style>
  <w:style w:type="character" w:customStyle="1" w:styleId="8">
    <w:name w:val="页脚 字符"/>
    <w:link w:val="3"/>
    <w:qFormat/>
    <w:uiPriority w:val="99"/>
    <w:rPr>
      <w:sz w:val="18"/>
      <w:szCs w:val="18"/>
    </w:rPr>
  </w:style>
  <w:style w:type="character" w:customStyle="1" w:styleId="9">
    <w:name w:val="批注框文本 字符"/>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78</Words>
  <Characters>451</Characters>
  <Lines>3</Lines>
  <Paragraphs>1</Paragraphs>
  <TotalTime>0</TotalTime>
  <ScaleCrop>false</ScaleCrop>
  <LinksUpToDate>false</LinksUpToDate>
  <CharactersWithSpaces>528</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2017-09-20T09:12:00Z</dcterms:created>
  <dc:creator>Snow</dc:creator>
  <cp:lastModifiedBy>蛋挞蛋挞蛋蛋挞</cp:lastModifiedBy>
  <cp:lastPrinted>2015-09-09T07:25:00Z</cp:lastPrinted>
  <dcterms:modified xsi:type="dcterms:W3CDTF">2019-09-11T11:00:15Z</dcterms:modified>
  <dc:title>Xlx2心理系本科生2013-2014学年综合测评和评奖评优实施细则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